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5262A"/>
          <w:sz w:val="32"/>
          <w:szCs w:val="32"/>
          <w:lang w:eastAsia="ru-RU"/>
        </w:rPr>
      </w:pPr>
      <w:bookmarkStart w:id="0" w:name="_GoBack"/>
      <w:bookmarkEnd w:id="0"/>
      <w:r w:rsidRPr="00300024">
        <w:rPr>
          <w:rFonts w:ascii="Times New Roman" w:eastAsia="Times New Roman" w:hAnsi="Times New Roman" w:cs="Times New Roman"/>
          <w:b/>
          <w:color w:val="25262A"/>
          <w:sz w:val="32"/>
          <w:szCs w:val="32"/>
          <w:lang w:eastAsia="ru-RU"/>
        </w:rPr>
        <w:t>Круто замешенные тесты</w:t>
      </w: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«Нижний порог увеличат на 5 баллов»: директор РИКЗ рассказал о главных изменениях вступительной кампании этого года</w:t>
      </w: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 xml:space="preserve">Всего несколько месяцев отделяют нас от вступительной кампании этого года — мероприятия, за которым обычно пристально следит вся страна. Ведь у каждого из нас кто-то поступает – дети, племянники, братья и сестры, внуки. Сейчас в самом разгаре репетиционное тестирование, его третий и последний этап, который показывает: подготовка идет полным ходом. На что рассчитывать абитуриентам и их родителям? Об этом мы спросили у директора Республиканского института контроля знаний (РИКЗ) Юрия </w:t>
      </w:r>
      <w:proofErr w:type="spellStart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Миксюка</w:t>
      </w:r>
      <w:proofErr w:type="spellEnd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.</w:t>
      </w: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br/>
      </w:r>
      <w:r w:rsidRPr="00300024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О репетиционном тестировании</w:t>
      </w: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 xml:space="preserve">— Юрий Иванович, количество желающих проверить свои знания становится все больше. И это притом что с этого года у ребят появилась возможность </w:t>
      </w:r>
      <w:proofErr w:type="spellStart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протестироваться</w:t>
      </w:r>
      <w:proofErr w:type="spellEnd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 xml:space="preserve"> удаленно. Кстати, с чем был связан этот шаг? Вы себя рекламируете, ведь подобные услуги пробуют предложить многие сайты? Или даете возможность познакомиться с процедурой ЦТ всем желающим?</w:t>
      </w: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 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— Скорее, второе. Было принято решение предоставить возможность ребятам пройти один этап проверки знаний и отработать технологию ЦТ для всех, а в особенности для тех, кто не может прорепетировать процедуру платно. Ведь есть и те, кто не может участвовать в репетиционном тестировании по болезни, кто находится далеко. Условия дистанционной репетиции приближены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к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реальным, вплоть до того, что ты можешь организовать свою работу на время и сразу же получить оценку с разбором ошибок. Кстати, это можно сделать не только дом</w:t>
      </w:r>
      <w:r w:rsidR="002C40CD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а</w:t>
      </w: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, но и в школе, с учителем, и такая работа проводится. Возможностью уже воспользовались около 40 тысяч абитуриентов. Но тестов они решили, конечно же, гораздо больше.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Тем не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менее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многие по-прежнему предпочитают проверять знания и очно. Для тех, кто систематически готовится, это серьезное подспорье и возможность выявить пробелы. И количество таких желающих с каждым годом растет.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— В некоторых странах выпускники школ в обязательном порядке получают рабочие специальности, и только потом при желании идут в высшие учебные заведения. Как соблюсти баланс между теми, кто поступает в вузы и учреждения систем среднего и профобразования?</w:t>
      </w: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br/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— В первую очередь – это правильная профориентация, работа в школе и семье, в СМИ, чтобы молодой человек реально оценивал свои возможности и таланты, определился, где в первую очередь он сможет достичь хорошего результата. Неважно, после вуза, </w:t>
      </w:r>
      <w:proofErr w:type="spell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ссуза</w:t>
      </w:r>
      <w:proofErr w:type="spell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или профтехучилища. Когда ты лучше всех, когда тебе нравится твое дело, есть и удовлетворение, и признание окружающих. Во многих странах после 9 классов учащиеся уже думают о дальнейшей судьбе и будущих специальностях. Кто-то сразу идет работать, кто-то поступает в колледж, вуз. Практически, как у нас. Но в нашей стране традиционно успех в жизни был связан с высшим образованием. Постепенно эта картина будет меняться. Рынок труда внесет свои коррективы. Уже сейчас ребят нужно направлять, чтобы они не теряли время и деньги.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О системе баллов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— Вступительная кампания следующего года, как вы говорили ранее, будет несколько иной: поменяются система оценивания тестовых работ и сами тесты. Такая необходимость назрела?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— Я бы сказал, что тесты сильно не поменяются. Этого не требуется. Уже сегодня мы имеем тесты пяти уровней сложности, которые позволяют грамотно и с большой степенью точности проверить знания всех абитуриентов, с самым разным уровнем подготовки. Перемены, скорее, коснутся методики оценивания.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Предыдущая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очень четко ранжировала абитуриентов по знаниям, сравнивая между собой. Это важно. Но есть и другая задача, которую мы решаем, — более точного измерения знаний. Что это означает? Прежде у каждого задания был корректирующий коэффициент или «вес», который снижался в зависимости от количества правильных ответов других абитуриентов. То есть, чем их больше, тем меньше «стоит» правильный ответ. Мы планируем с будущего года за каждое задание установить первичные баллы. Тем самым система оценивания будет приближена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к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школьной, и мы убеждены, более точно оценит уровень знаний абитуриента.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 xml:space="preserve">— В этом году нижний порог баллов, необходимых для выдачи сертификата, подрастет на 5 единиц. </w:t>
      </w:r>
      <w:proofErr w:type="gramStart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Есть разные мнения на сей</w:t>
      </w:r>
      <w:proofErr w:type="gramEnd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 xml:space="preserve"> счет: кто-то говорит, и 50 баллов мало, кто-то, что и 20 — много. Каким он, по-вашему, должен быть?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— Практика установки пороговых баллов распространена в мире, и она позволяет набирать в вузы наиболее подготовленных абитуриентов. Полагаю, нынешние пороги были установлены с учетом предыдущей вступительной кампании, проходных баллов и конкурса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на те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или иные специальности.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А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 следовательно, их достаточно для того, чтобы поступивший с ними в вуз мог считать себя студентом по праву. Кроме того, нельзя говорить о том, что абитуриент, который набрал 20 баллов, это двоечник по 10-балльной системе. Баллы в шкале ЦТ сегодня имеют другое значение. А в новой методике, которая заработает со следующего года, они будут максимально приближенными к школьной системе оценивания знаний.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 xml:space="preserve">— С прошлого года абитуриентам предоставили возможность сдать четвертое испытание. Не станет ли их еще больше в перспективе? И как вы относитесь к тому, что некоторые в качестве четвертого экзамена выбирают второй государственный язык и потом для поступления выбирают сертификат </w:t>
      </w:r>
      <w:proofErr w:type="gramStart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получше</w:t>
      </w:r>
      <w:proofErr w:type="gramEnd"/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?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— Нет, этого количества экзаменов более чем достаточно. Мы дали возможность ребятам для рокировки при поступлении на родственные специальности. Добавь мы еще один экзамен, это будет уже не осознанный выбор, а беготня по вузам, чтобы подать документы хоть куда-нибудь. Мы не должны подойти к такой ситуации. Что касается двух сертификатов по языкам, на мой взгляд, ничего плохого в этом нет. У нас два государственных языка, абитуриент знает оба — один лучше, другой хуже. Но при этом специалист будет хороший, так как профильные экзамены сдал на высокий балл. Мы оставляем для него такую возможность. Речь ведь не идет о профильном испытании для филолога. Вот он выбирать между русской и белорусской филологией не сможет.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Pr="00300024" w:rsidRDefault="00300024" w:rsidP="003000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8"/>
          <w:szCs w:val="28"/>
          <w:lang w:eastAsia="ru-RU"/>
        </w:rPr>
        <w:t>О школьном экзамене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— Планируется национальный экзамен за курс средней школы, принимать который будут независимые эксперты. Это будет тестирование? И обсуждается ли возможность в будущем объединить выпускной и вступительный экзамены?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— Мы пока точно не определились, будет ли это тестирование, появится ли дополнительная часть «С», где не просто нужно выдать результат, а изложить ход решения задачи, написать диктант. Методик в мире много, нам нужно выбрать </w:t>
      </w:r>
      <w:proofErr w:type="gramStart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простую</w:t>
      </w:r>
      <w:proofErr w:type="gramEnd"/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, но эффективную.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Сегодня общественность поднимает проблему того, что абитуриентов натаскивают на ЦТ, что они не учатся говорить и излагать мысли, что за результатами ЦТ сложно разглядеть </w:t>
      </w: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lastRenderedPageBreak/>
        <w:t>талант. Все это нам предстоит учесть. Скажем, при поступлении в некоторые вузы проводится творческий конкурс, когда абитуриент демонстрирует свои возможности очно. Может быть, эту возможность нужно расширить. Любая система имеет свои достоинства и недостатки. Когда мы сдавали экзамены в вузах, мы говорили о большом коррупционном риске. Но сейчас есть вопросы с развитием логики и мышления. Мы в поиске оптимального решения.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Что касается объединенного экзамена, да, эта возможность рассматривается. Возможно, будет деление для тех, кто пока планирует закончить учебу и кто собирается ее продолжить.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b/>
          <w:color w:val="25262A"/>
          <w:sz w:val="24"/>
          <w:szCs w:val="24"/>
          <w:lang w:eastAsia="ru-RU"/>
        </w:rPr>
        <w:t>— На ваш взгляд, не стоит ли отказаться при подсчете баллов при поступлении от среднего балла школьного аттестата? Ведь, как признаются сами учителя, иногда он немного завышен.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— Я так не думаю. Тем более что это всего лишь одна составляющая из четырех, первые три — результаты сертификатов по сданным экзаменам. Отмени мы вес аттестата — принизим роль школы, школьных знаний. Ребята в выпускных классах мало уделяют внимания тем занятиям, которые, как они считают, </w:t>
      </w:r>
      <w:r w:rsidR="00F6340B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 xml:space="preserve">не </w:t>
      </w:r>
      <w:r w:rsidRPr="00300024"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  <w:t>пригодятся при сдаче ЦТ. Наша же задача дать им полный курс школьных знаний, которые, даже если они сейчас это не осознают, пригодятся им в будущей жизни. </w:t>
      </w:r>
    </w:p>
    <w:p w:rsidR="00300024" w:rsidRDefault="00300024" w:rsidP="00300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A"/>
          <w:sz w:val="24"/>
          <w:szCs w:val="24"/>
          <w:lang w:eastAsia="ru-RU"/>
        </w:rPr>
      </w:pPr>
    </w:p>
    <w:sectPr w:rsidR="00300024" w:rsidSect="00300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5C77"/>
    <w:multiLevelType w:val="multilevel"/>
    <w:tmpl w:val="126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A"/>
    <w:rsid w:val="002A0176"/>
    <w:rsid w:val="002C40CD"/>
    <w:rsid w:val="00300024"/>
    <w:rsid w:val="004F3A6D"/>
    <w:rsid w:val="006F0B7A"/>
    <w:rsid w:val="00C40379"/>
    <w:rsid w:val="00EE099C"/>
    <w:rsid w:val="00F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toauthor">
    <w:name w:val="foto_author"/>
    <w:basedOn w:val="a0"/>
    <w:rsid w:val="00300024"/>
  </w:style>
  <w:style w:type="character" w:styleId="a3">
    <w:name w:val="Hyperlink"/>
    <w:basedOn w:val="a0"/>
    <w:uiPriority w:val="99"/>
    <w:semiHidden/>
    <w:unhideWhenUsed/>
    <w:rsid w:val="00300024"/>
    <w:rPr>
      <w:color w:val="0000FF"/>
      <w:u w:val="single"/>
    </w:rPr>
  </w:style>
  <w:style w:type="paragraph" w:customStyle="1" w:styleId="better">
    <w:name w:val="better"/>
    <w:basedOn w:val="a"/>
    <w:rsid w:val="003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пись1"/>
    <w:basedOn w:val="a0"/>
    <w:rsid w:val="00300024"/>
  </w:style>
  <w:style w:type="paragraph" w:styleId="a4">
    <w:name w:val="Balloon Text"/>
    <w:basedOn w:val="a"/>
    <w:link w:val="a5"/>
    <w:uiPriority w:val="99"/>
    <w:semiHidden/>
    <w:unhideWhenUsed/>
    <w:rsid w:val="003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2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3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toauthor">
    <w:name w:val="foto_author"/>
    <w:basedOn w:val="a0"/>
    <w:rsid w:val="00300024"/>
  </w:style>
  <w:style w:type="character" w:styleId="a3">
    <w:name w:val="Hyperlink"/>
    <w:basedOn w:val="a0"/>
    <w:uiPriority w:val="99"/>
    <w:semiHidden/>
    <w:unhideWhenUsed/>
    <w:rsid w:val="00300024"/>
    <w:rPr>
      <w:color w:val="0000FF"/>
      <w:u w:val="single"/>
    </w:rPr>
  </w:style>
  <w:style w:type="paragraph" w:customStyle="1" w:styleId="better">
    <w:name w:val="better"/>
    <w:basedOn w:val="a"/>
    <w:rsid w:val="003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пись1"/>
    <w:basedOn w:val="a0"/>
    <w:rsid w:val="00300024"/>
  </w:style>
  <w:style w:type="paragraph" w:styleId="a4">
    <w:name w:val="Balloon Text"/>
    <w:basedOn w:val="a"/>
    <w:link w:val="a5"/>
    <w:uiPriority w:val="99"/>
    <w:semiHidden/>
    <w:unhideWhenUsed/>
    <w:rsid w:val="003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2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8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9415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  <w:divsChild>
                        <w:div w:id="320237036">
                          <w:marLeft w:val="360"/>
                          <w:marRight w:val="0"/>
                          <w:marTop w:val="21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601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5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58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0508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95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5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424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216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256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246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9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7749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289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9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298">
                              <w:marLeft w:val="360"/>
                              <w:marRight w:val="0"/>
                              <w:marTop w:val="2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990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2018-04-10T12:01:00Z</cp:lastPrinted>
  <dcterms:created xsi:type="dcterms:W3CDTF">2018-04-10T11:51:00Z</dcterms:created>
  <dcterms:modified xsi:type="dcterms:W3CDTF">2018-04-12T05:50:00Z</dcterms:modified>
</cp:coreProperties>
</file>